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출 장 보 고 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출 장 자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출 장 기 간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출 장 지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출 장 목 적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수행 업무 내용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특이사항 및 후속조치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위와 같이 출장 결과를 보고합니다.</w:t>
      </w:r>
    </w:p>
    <w:p>
      <w:pPr>
        <w:spacing w:before="280" w:after="0"/>
        <w:jc w:val="left"/>
      </w:pPr>
      <w:r>
        <w:rPr>
          <w:rFonts w:ascii="맑은 고딕" w:hAnsi="맑은 고딕" w:eastAsia="맑은 고딕"/>
          <w:b w:val="0"/>
          <w:sz w:val="21"/>
        </w:rPr>
        <w:t>붙임 : 출장 경비 정산 내역  각 1부.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보 고 자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소속 부서장 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