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하도급대금 지급확인서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원 공 사 명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하 수 급 업 체 명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지급일자 · 지급방법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지 급 금 액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520" w:after="0"/>
        <w:jc w:val="center"/>
      </w:pPr>
      <w:r>
        <w:rPr>
          <w:rFonts w:ascii="맑은 고딕" w:hAnsi="맑은 고딕" w:eastAsia="맑은 고딕"/>
          <w:b w:val="0"/>
          <w:sz w:val="23"/>
        </w:rPr>
        <w:t>위와 같이 하도급대금을 지급하였음을 확인합니다.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용도 : 하도급대금 지급 확인용</w:t>
      </w:r>
    </w:p>
    <w:p>
      <w:pPr>
        <w:spacing w:before="44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320" w:after="0"/>
        <w:jc w:val="center"/>
      </w:pPr>
      <w:r>
        <w:rPr>
          <w:rFonts w:ascii="맑은 고딕" w:hAnsi="맑은 고딕" w:eastAsia="맑은 고딕"/>
          <w:b/>
          <w:sz w:val="24"/>
        </w:rPr>
        <w:t>상 호 / 대표자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